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Cs w:val="24"/>
          <w:lang w:eastAsia="ru-RU"/>
        </w:rPr>
        <w:t>Приложение № 1  к    решению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Cs w:val="24"/>
          <w:lang w:eastAsia="ru-RU"/>
        </w:rPr>
        <w:t>                                                                                    Собрания депутатов № 135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Cs w:val="24"/>
          <w:lang w:eastAsia="ru-RU"/>
        </w:rPr>
        <w:t>                                                                                     От 01.08.2012 г.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Cs w:val="24"/>
          <w:lang w:eastAsia="ru-RU"/>
        </w:rPr>
        <w:t xml:space="preserve">       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Cs w:val="24"/>
          <w:lang w:eastAsia="ru-RU"/>
        </w:rPr>
        <w:t> 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right="-6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b/>
          <w:bCs/>
          <w:color w:val="000000"/>
          <w:sz w:val="28"/>
          <w:szCs w:val="28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Pr="0002290C">
        <w:rPr>
          <w:rFonts w:eastAsia="Times New Roman"/>
          <w:b/>
          <w:bCs/>
          <w:color w:val="000000"/>
          <w:sz w:val="28"/>
          <w:szCs w:val="28"/>
          <w:lang w:eastAsia="ru-RU"/>
        </w:rPr>
        <w:t>Малокирсановское</w:t>
      </w:r>
      <w:proofErr w:type="spellEnd"/>
      <w:r w:rsidRPr="0002290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2"/>
        <w:gridCol w:w="2845"/>
        <w:gridCol w:w="3514"/>
      </w:tblGrid>
      <w:tr w:rsidR="004C16F2" w:rsidRPr="0002290C" w:rsidTr="00715583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6F2" w:rsidRPr="0002290C" w:rsidRDefault="004C16F2" w:rsidP="007155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90C">
              <w:rPr>
                <w:rFonts w:eastAsia="Times New Roman"/>
                <w:color w:val="000000"/>
                <w:szCs w:val="24"/>
                <w:lang w:eastAsia="ru-RU"/>
              </w:rPr>
              <w:t>Принято</w:t>
            </w:r>
          </w:p>
          <w:p w:rsidR="0002290C" w:rsidRPr="0002290C" w:rsidRDefault="004C16F2" w:rsidP="007155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90C">
              <w:rPr>
                <w:rFonts w:eastAsia="Times New Roman"/>
                <w:color w:val="000000"/>
                <w:szCs w:val="24"/>
                <w:lang w:eastAsia="ru-RU"/>
              </w:rPr>
              <w:t>Собранием депутатов</w:t>
            </w:r>
          </w:p>
        </w:tc>
        <w:tc>
          <w:tcPr>
            <w:tcW w:w="2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90C" w:rsidRPr="0002290C" w:rsidRDefault="004C16F2" w:rsidP="007155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90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6F2" w:rsidRPr="0002290C" w:rsidRDefault="004C16F2" w:rsidP="0071558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90C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  <w:p w:rsidR="0002290C" w:rsidRPr="0002290C" w:rsidRDefault="004C16F2" w:rsidP="00715583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90C">
              <w:rPr>
                <w:rFonts w:eastAsia="Times New Roman"/>
                <w:color w:val="000000"/>
                <w:szCs w:val="24"/>
                <w:lang w:eastAsia="ru-RU"/>
              </w:rPr>
              <w:t>    01.08.2012 года</w:t>
            </w:r>
          </w:p>
        </w:tc>
      </w:tr>
    </w:tbl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left="1068" w:hanging="36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1.</w:t>
      </w:r>
      <w:r w:rsidRPr="0002290C">
        <w:rPr>
          <w:rFonts w:eastAsia="Times New Roman"/>
          <w:sz w:val="14"/>
          <w:szCs w:val="14"/>
          <w:lang w:eastAsia="ru-RU"/>
        </w:rPr>
        <w:t xml:space="preserve">     </w:t>
      </w:r>
      <w:r w:rsidRPr="0002290C">
        <w:rPr>
          <w:rFonts w:ascii="Arial" w:eastAsia="Times New Roman" w:hAnsi="Arial" w:cs="Arial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 w:rsidRPr="0002290C">
        <w:rPr>
          <w:rFonts w:ascii="Arial" w:eastAsia="Times New Roman" w:hAnsi="Arial" w:cs="Arial"/>
          <w:sz w:val="28"/>
          <w:szCs w:val="28"/>
          <w:lang w:eastAsia="ru-RU"/>
        </w:rPr>
        <w:t>Малокирсановское</w:t>
      </w:r>
      <w:proofErr w:type="spell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сельское поселение» следующие изменения: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left="1429" w:hanging="72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1.1.</w:t>
      </w:r>
      <w:r w:rsidRPr="0002290C">
        <w:rPr>
          <w:rFonts w:eastAsia="Times New Roman"/>
          <w:sz w:val="14"/>
          <w:szCs w:val="14"/>
          <w:lang w:eastAsia="ru-RU"/>
        </w:rPr>
        <w:t xml:space="preserve">          </w:t>
      </w:r>
      <w:r w:rsidRPr="0002290C">
        <w:rPr>
          <w:rFonts w:ascii="Arial" w:eastAsia="Times New Roman" w:hAnsi="Arial" w:cs="Arial"/>
          <w:sz w:val="28"/>
          <w:szCs w:val="28"/>
          <w:lang w:eastAsia="ru-RU"/>
        </w:rPr>
        <w:t xml:space="preserve">В части 1 статьи 2: 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02290C">
        <w:rPr>
          <w:rFonts w:eastAsia="Times New Roman"/>
          <w:sz w:val="28"/>
          <w:szCs w:val="28"/>
          <w:lang w:eastAsia="ru-RU"/>
        </w:rPr>
        <w:t xml:space="preserve">пункт 5 изложить в следующей редакции: «5) дорожная деятельность в отношении автомобильных дорог местного значения в границах населенных пунктов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 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а также осуществление иных полномочий в области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;»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>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пункте 17 после слов «массового отдыха населения» дополнить словами «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 xml:space="preserve"> включая обеспечение свободного доступа граждан к водным объектам общего пользования и их береговым полосам»;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пункт 20 изложить в следующей редакции: «20) утверждение правил благоустройства территории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устанавливающих,  в том числе требования по содержанию зданий (включая жилые дома), сооружений и земельных участков, на которых они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 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;»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>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02290C">
        <w:rPr>
          <w:rFonts w:eastAsia="Times New Roman"/>
          <w:sz w:val="28"/>
          <w:szCs w:val="28"/>
          <w:lang w:eastAsia="ru-RU"/>
        </w:rPr>
        <w:t xml:space="preserve">пункт 21 изложить в следующей редакции: «21) утверждение генеральных планов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правил </w:t>
      </w:r>
      <w:r w:rsidRPr="0002290C">
        <w:rPr>
          <w:rFonts w:eastAsia="Times New Roman"/>
          <w:sz w:val="28"/>
          <w:szCs w:val="28"/>
          <w:lang w:eastAsia="ru-RU"/>
        </w:rPr>
        <w:lastRenderedPageBreak/>
        <w:t xml:space="preserve">землепользования и застройки, утверждение подготовленной на основе генеральных планов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утверждение местных нормативов градостроительного проектирования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резервирование земель и изъятие, в том числе путем выкупа, земельных участков в границах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для муниципальных нужд, осуществление земельного контроля за использованием земель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;»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пункт 22 изложить в следующей редакции: «22)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;»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>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пункт 27 дополнить словами «, 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пункте 31 слова «и надзора» исключить;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дополнить пунктами 32.1 и 32.2 следующего содержания: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 «32.1)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32.2) 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;»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>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Дополнить пунктами 34, 35, 36, 37 следующего содержания: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«34) осуществление муниципального 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 xml:space="preserve"> проведением муниципальных лотерей;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35) осуществление муниципального контроля на территории особой экономической зоны;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36) обеспечение выполнения работ, необходимых для создания искусственных земельных участков для нужд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37) осуществление мер по противодействию коррупции в границах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1.2. 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Часть 1 статьи 3 дополнить пунктом 11 следующего содержания: «11)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содержания.».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lastRenderedPageBreak/>
        <w:t>1.3. В абзацах 1и 2 части 11 статьи 12 слова «не менее половины» заменить словами «не менее одной трети»;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1.4. В  пункте 3 части 3 статьи 13 после слов «проекты межевания территорий» дополнить словами «проекты правил благоустройства территорий,»;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1.5. Абзац 2 части 3 статьи 23 изложить в следующей редакции: 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«Глава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обладает равными с депутатами правами при проведении голосования на заседаниях Собрания депутатов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поселения. Голос Главы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учитывается при принятии решений Собрания депутатов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как голос депутата Собрания депутатов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 xml:space="preserve">.». 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1.6. Пункт 6 части 1 статьи 24 дополнить словами: «выполнение работ, за исключением случаев, предусмотренных федеральными законами»;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1.7. В статье 30: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пункт 5 части 1 изложить в следующей редакции: «5) организует дорожную деятельность в отношении автомобильных дорог местного значения в границах населенных пунктов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 xml:space="preserve"> сохранностью автомобильных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дорог местного значения в границах населенных пунктов 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;»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>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дополнить пунктами 11.1 и 11.2 следующего содержания: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11.1)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11.2)  до 1 января 2017 года предоставить сотруднику, замещающему должность участкового уполномоченного полиции, и членам его семьи 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жилого помещения на период выполнения сотрудником обязанностей по указанной должности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;»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>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пункте 18 после слов «массового отдыха населения» дополнить словами «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 xml:space="preserve"> включая обеспечение свободного доступа граждан к водным объектам общего пользования и их береговым полосам»;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02290C">
        <w:rPr>
          <w:rFonts w:eastAsia="Times New Roman"/>
          <w:sz w:val="28"/>
          <w:szCs w:val="28"/>
          <w:lang w:eastAsia="ru-RU"/>
        </w:rPr>
        <w:t xml:space="preserve">пункт 21 изложить в следующей редакции: «21) организует благоустройство территории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</w:t>
      </w:r>
      <w:r w:rsidRPr="0002290C">
        <w:rPr>
          <w:rFonts w:eastAsia="Times New Roman"/>
          <w:sz w:val="28"/>
          <w:szCs w:val="28"/>
          <w:lang w:eastAsia="ru-RU"/>
        </w:rPr>
        <w:lastRenderedPageBreak/>
        <w:t xml:space="preserve">территорий, расположенных в границах населенных пунктов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поселения;»;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пункте 22 слова «и надзор» исключить;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02290C">
        <w:rPr>
          <w:rFonts w:eastAsia="Times New Roman"/>
          <w:sz w:val="28"/>
          <w:szCs w:val="28"/>
          <w:lang w:eastAsia="ru-RU"/>
        </w:rPr>
        <w:t xml:space="preserve">пункт 23 изложить в следующей редакции: «23) разрабатывает проекты генеральных планов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правил землепользования и застройки, утверждает подготовленную на основе генеральных планов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муниципального строительства, реконструкции объектов капитального строительства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 xml:space="preserve">, расположенных на территории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утверждает местные нормативы градостроительного проектирования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осуществляет резервирование земель и изъятие, в том числе путем выкупа, земельных участков в границах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для муниципальных нужд, осуществляет земельный контроль за использованием земель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;»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пункт 24 изложить в следующей редакции: «24) присваивает наименование улицам, площадям и иным территориям проживания граждан в населенных пунктах, устанавливает нумерации домов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;»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>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       пункт 30 дополнить словами «, а также осуществляет муниципальный контроль в области использования и охраны особо охраняемых природных территорий местного значения»;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Дополнить пунктами 41.1, 41.2, 41.3, 41.4 следующего содержания: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«41.1) осуществляет муниципальный 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 xml:space="preserve"> проведением муниципальных лотерей;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41.2) осуществляет муниципальный контроль на территории особой экономической зоны;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41.3) обеспечивает выполнение работ, необходимых для создания искусственных земельных участков для нужд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проведение открытого аукциона на право заключить договор о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02290C">
        <w:rPr>
          <w:rFonts w:eastAsia="Times New Roman"/>
          <w:sz w:val="28"/>
          <w:szCs w:val="28"/>
          <w:lang w:eastAsia="ru-RU"/>
        </w:rPr>
        <w:t>создании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 xml:space="preserve"> искусственного земельного участка в соответствии с федеральным законом;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41.4) осуществляет меры по противодействию коррупции в границах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1.8. В статье 32: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часть 4 дополнить частью 4.1. следующего содержания: « 4.1. Решение об изменении срока полномочий, а также решение об изменении перечня полномочий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lastRenderedPageBreak/>
        <w:t xml:space="preserve">часть 8 дополнить частью 8.1. следующего содержания: «8.1. Депутат Собрания депутатов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часть 9 дополнить частью 9.1. следующего содержания: «9.1. Глава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часть 14  изложить в следующей редакции: «14. 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 xml:space="preserve">Решение Собрания депутатов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о досрочном прекращении полномочий депутата Собрания депутатов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за исключением случаев, предусмотренных пунктами 8, 9, части 13 настоящей статьи,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депутатов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поселения, - не позднее чем через</w:t>
      </w:r>
      <w:proofErr w:type="gramEnd"/>
      <w:r w:rsidRPr="0002290C">
        <w:rPr>
          <w:rFonts w:eastAsia="Times New Roman"/>
          <w:sz w:val="28"/>
          <w:szCs w:val="28"/>
          <w:lang w:eastAsia="ru-RU"/>
        </w:rPr>
        <w:t xml:space="preserve"> три месяца со дня появления такого основания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        1.9. В статье 48 в части 6 абзац первый дополнить предложением следующего содержания: 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 xml:space="preserve">«Глава 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Малокирсановского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 обязан опубликовать (обнародовать) зарегистрированные Устав муниципального образования «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Малокирсановское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сельского поселения», муниципальный правовой акт о внесении изменений и дополнений в Устав муниципального образования «</w:t>
      </w:r>
      <w:proofErr w:type="spellStart"/>
      <w:r w:rsidRPr="0002290C">
        <w:rPr>
          <w:rFonts w:eastAsia="Times New Roman"/>
          <w:sz w:val="28"/>
          <w:szCs w:val="28"/>
          <w:lang w:eastAsia="ru-RU"/>
        </w:rPr>
        <w:t>Малокирсановское</w:t>
      </w:r>
      <w:proofErr w:type="spellEnd"/>
      <w:r w:rsidRPr="0002290C">
        <w:rPr>
          <w:rFonts w:eastAsia="Times New Roman"/>
          <w:sz w:val="28"/>
          <w:szCs w:val="28"/>
          <w:lang w:eastAsia="ru-RU"/>
        </w:rPr>
        <w:t xml:space="preserve"> сельское поселение»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абзаце третьем слово «контрольного» заменить словом «контрольно-счетного».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1.10. в статье 65: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слова «Глава Администрации (Губернатор)» заменить словом «Губернатор»;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1.11. в статье 66: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Слова «Глава Администрации (Губернатор)» заменить словом «Губернатор»;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 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       1.12. в статье 67: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пункте 1 слова «Главы Администрации (Губернатора)» заменить словом «Губернатора»;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 xml:space="preserve">пункт 2  дополнить подпунктом 4 следующего содержания: 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lastRenderedPageBreak/>
        <w:t>«4) несоблюдение ограничений и запретов и неисполнение обязанностей, которые установлены Федеральным законом от 25 декабря 2008 года N 273-ФЗ "О противодействии коррупции" и другими федеральными законами</w:t>
      </w:r>
      <w:proofErr w:type="gramStart"/>
      <w:r w:rsidRPr="0002290C">
        <w:rPr>
          <w:rFonts w:eastAsia="Times New Roman"/>
          <w:sz w:val="28"/>
          <w:szCs w:val="28"/>
          <w:lang w:eastAsia="ru-RU"/>
        </w:rPr>
        <w:t>.»;</w:t>
      </w:r>
      <w:proofErr w:type="gramEnd"/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пункте 3 слова «Глава Администрации (Губернатор) заменить словом «Губернатор»;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пункте 4 слова «Главы Администрации (Губернатора)» заменить словом «Губернатора»;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пункте 5 слова «Главы Администрации (Губернатора)» заменить словом «Губернатора»;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пункте 6 слова «Главы Администрации (Губернатора)» заменить словом «Губернатора»;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пункте 7 слова «Главы Администрации (Губернатора)» заменить словом «Губернатора»;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подпункте 1 пункта 11 слова «Главы Администрации (Губернатора)» заменить словом «Губернатора»;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в пункте 14 слова «Главы Администрации (Губернатора)» заменить словом «Губернатора».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40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 </w:t>
      </w:r>
    </w:p>
    <w:p w:rsidR="004C16F2" w:rsidRPr="0002290C" w:rsidRDefault="004C16F2" w:rsidP="004C16F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2290C">
        <w:rPr>
          <w:rFonts w:eastAsia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DC7523" w:rsidRDefault="00DC7523"/>
    <w:sectPr w:rsidR="00DC7523" w:rsidSect="00DC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6F2"/>
    <w:rsid w:val="004C16F2"/>
    <w:rsid w:val="005265E6"/>
    <w:rsid w:val="00DC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11400</Characters>
  <Application>Microsoft Office Word</Application>
  <DocSecurity>0</DocSecurity>
  <Lines>95</Lines>
  <Paragraphs>26</Paragraphs>
  <ScaleCrop>false</ScaleCrop>
  <Company>2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2012-09-14T08:24:00Z</dcterms:created>
  <dcterms:modified xsi:type="dcterms:W3CDTF">2012-09-14T08:24:00Z</dcterms:modified>
</cp:coreProperties>
</file>