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2" w:rsidRDefault="00D20C42" w:rsidP="006B68C0">
      <w:pPr>
        <w:spacing w:after="360"/>
        <w:outlineLvl w:val="0"/>
        <w:rPr>
          <w:rFonts w:ascii="TTNorms" w:eastAsia="Times New Roman" w:hAnsi="TTNorms"/>
          <w:b/>
          <w:kern w:val="36"/>
          <w:lang w:eastAsia="ru-RU"/>
        </w:rPr>
      </w:pPr>
      <w:r w:rsidRPr="00D20C42">
        <w:rPr>
          <w:rFonts w:ascii="TTNorms" w:eastAsia="Times New Roman" w:hAnsi="TTNorms"/>
          <w:b/>
          <w:noProof/>
          <w:kern w:val="36"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C0" w:rsidRPr="006B68C0" w:rsidRDefault="006B68C0" w:rsidP="006B68C0">
      <w:pPr>
        <w:spacing w:after="360"/>
        <w:outlineLvl w:val="0"/>
        <w:rPr>
          <w:rFonts w:ascii="TTNorms" w:eastAsia="Times New Roman" w:hAnsi="TTNorms"/>
          <w:b/>
          <w:kern w:val="36"/>
          <w:lang w:eastAsia="ru-RU"/>
        </w:rPr>
      </w:pPr>
      <w:r w:rsidRPr="006B68C0">
        <w:rPr>
          <w:rFonts w:ascii="TTNorms" w:eastAsia="Times New Roman" w:hAnsi="TTNorms"/>
          <w:b/>
          <w:kern w:val="36"/>
          <w:lang w:eastAsia="ru-RU"/>
        </w:rPr>
        <w:t>Дачная амнистия в 2020 году: как оформить участок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 2021 года. Эксперты Федеральной кадастровой палаты рассказали, как воспользоваться законом.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Что это?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 xml:space="preserve">В прошлом году в России приняли новый закон о дачной амнистии. Это значит, что возможность оформить дачную недвижимость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недвижимости – они зарегистрировали около 13 </w:t>
      </w:r>
      <w:proofErr w:type="spellStart"/>
      <w:proofErr w:type="gramStart"/>
      <w:r w:rsidRPr="006B68C0">
        <w:rPr>
          <w:rFonts w:ascii="TTNorms" w:eastAsia="Times New Roman" w:hAnsi="TTNorms"/>
          <w:lang w:eastAsia="ru-RU"/>
        </w:rPr>
        <w:t>млн</w:t>
      </w:r>
      <w:proofErr w:type="spellEnd"/>
      <w:proofErr w:type="gramEnd"/>
      <w:r w:rsidRPr="006B68C0">
        <w:rPr>
          <w:rFonts w:ascii="TTNorms" w:eastAsia="Times New Roman" w:hAnsi="TTNorms"/>
          <w:lang w:eastAsia="ru-RU"/>
        </w:rPr>
        <w:t xml:space="preserve"> земельных участков, домов и иных объектов недвижимости.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 xml:space="preserve"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</w:t>
      </w:r>
      <w:proofErr w:type="gramStart"/>
      <w:r w:rsidRPr="006B68C0">
        <w:rPr>
          <w:rFonts w:ascii="TTNorms" w:eastAsia="Times New Roman" w:hAnsi="TTNorms"/>
          <w:lang w:eastAsia="ru-RU"/>
        </w:rPr>
        <w:t>Дома, размещенные на участках под индивидуальное жилое строительство (ИЖС) или ведение личного подсобного хозяйства (ЛПХ) в черте городов, деревень и иных</w:t>
      </w:r>
      <w:proofErr w:type="gramEnd"/>
      <w:r w:rsidRPr="006B68C0">
        <w:rPr>
          <w:rFonts w:ascii="TTNorms" w:eastAsia="Times New Roman" w:hAnsi="TTNorms"/>
          <w:lang w:eastAsia="ru-RU"/>
        </w:rPr>
        <w:t xml:space="preserve"> населенных пунктов, он не затрагивает.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Чего касается?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6B68C0" w:rsidRPr="006B68C0" w:rsidRDefault="006B68C0" w:rsidP="006B68C0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они не предназначены для ведения коммерческой деятельности;</w:t>
      </w:r>
    </w:p>
    <w:p w:rsidR="006B68C0" w:rsidRPr="006B68C0" w:rsidRDefault="006B68C0" w:rsidP="006B68C0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они размещены на территории садоводств и огородничеств, а не на участках под ИЖС;</w:t>
      </w:r>
    </w:p>
    <w:p w:rsidR="006B68C0" w:rsidRPr="006B68C0" w:rsidRDefault="006B68C0" w:rsidP="006B68C0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сведений о правах на них нет в Едином государственном реестре недвижимости (ЕГРН).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Зачем регистрировать дачу?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lastRenderedPageBreak/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 xml:space="preserve">Еще один плюс: дачный дом, если он оформлен официально (то </w:t>
      </w:r>
      <w:proofErr w:type="gramStart"/>
      <w:r w:rsidRPr="006B68C0">
        <w:rPr>
          <w:rFonts w:ascii="TTNorms" w:eastAsia="Times New Roman" w:hAnsi="TTNorms"/>
          <w:lang w:eastAsia="ru-RU"/>
        </w:rPr>
        <w:t>есть</w:t>
      </w:r>
      <w:proofErr w:type="gramEnd"/>
      <w:r w:rsidRPr="006B68C0">
        <w:rPr>
          <w:rFonts w:ascii="TTNorms" w:eastAsia="Times New Roman" w:hAnsi="TTNorms"/>
          <w:lang w:eastAsia="ru-RU"/>
        </w:rPr>
        <w:t xml:space="preserve"> зарегистрированы права на него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Как это сделать?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Шаг 1.</w:t>
      </w:r>
      <w:r w:rsidRPr="006B68C0">
        <w:rPr>
          <w:rFonts w:ascii="TTNorms" w:eastAsia="Times New Roman" w:hAnsi="TTNorms"/>
          <w:lang w:eastAsia="ru-RU"/>
        </w:rPr>
        <w:t> Подготовить пакет необходимых документов. В него входят:</w:t>
      </w:r>
    </w:p>
    <w:p w:rsidR="006B68C0" w:rsidRPr="006B68C0" w:rsidRDefault="006B68C0" w:rsidP="006B68C0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6B68C0" w:rsidRPr="006B68C0" w:rsidRDefault="006B68C0" w:rsidP="006B68C0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технический план (который готовит кадастровый инженер на основании декларации или проектной документации);</w:t>
      </w:r>
    </w:p>
    <w:p w:rsidR="006B68C0" w:rsidRPr="006B68C0" w:rsidRDefault="006B68C0" w:rsidP="006B68C0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соответствующее </w:t>
      </w:r>
      <w:hyperlink r:id="rId6" w:tgtFrame="_blank" w:history="1">
        <w:r w:rsidRPr="006B68C0">
          <w:rPr>
            <w:rFonts w:ascii="TTNorms" w:eastAsia="Times New Roman" w:hAnsi="TTNorms"/>
            <w:u w:val="single"/>
            <w:lang w:eastAsia="ru-RU"/>
          </w:rPr>
          <w:t>заявление</w:t>
        </w:r>
      </w:hyperlink>
      <w:r w:rsidRPr="006B68C0">
        <w:rPr>
          <w:rFonts w:ascii="TTNorms" w:eastAsia="Times New Roman" w:hAnsi="TTNorms"/>
          <w:u w:val="single"/>
          <w:lang w:eastAsia="ru-RU"/>
        </w:rPr>
        <w:t>.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Шаг 2.</w:t>
      </w:r>
      <w:r w:rsidRPr="006B68C0">
        <w:rPr>
          <w:rFonts w:ascii="TTNorms" w:eastAsia="Times New Roman" w:hAnsi="TTNorms"/>
          <w:lang w:eastAsia="ru-RU"/>
        </w:rPr>
        <w:t> Подать документы в орган регистрации. Сделать это граждане могут самостоятельно любым удобным способом: через МФЦ, почтовым отправлением или </w:t>
      </w:r>
      <w:hyperlink r:id="rId7" w:tgtFrame="_blank" w:history="1">
        <w:r w:rsidRPr="006B68C0">
          <w:rPr>
            <w:rFonts w:ascii="TTNorms" w:eastAsia="Times New Roman" w:hAnsi="TTNorms"/>
            <w:u w:val="single"/>
            <w:lang w:eastAsia="ru-RU"/>
          </w:rPr>
          <w:t>с помощью электронных сервисов</w:t>
        </w:r>
      </w:hyperlink>
      <w:r w:rsidRPr="006B68C0">
        <w:rPr>
          <w:rFonts w:ascii="TTNorms" w:eastAsia="Times New Roman" w:hAnsi="TTNorms"/>
          <w:u w:val="single"/>
          <w:lang w:eastAsia="ru-RU"/>
        </w:rPr>
        <w:t>.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Шаг 3.</w:t>
      </w:r>
      <w:r w:rsidRPr="006B68C0">
        <w:rPr>
          <w:rFonts w:ascii="TTNorms" w:eastAsia="Times New Roman" w:hAnsi="TTNorms"/>
          <w:lang w:eastAsia="ru-RU"/>
        </w:rPr>
        <w:t> Оплатить государственную пошлину за регистрацию прав.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Это все?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6B68C0" w:rsidRPr="006B68C0" w:rsidRDefault="00993B49" w:rsidP="006B68C0">
      <w:pPr>
        <w:rPr>
          <w:rFonts w:ascii="TTNorms" w:eastAsia="Times New Roman" w:hAnsi="TTNorms"/>
          <w:lang w:eastAsia="ru-RU"/>
        </w:rPr>
      </w:pPr>
      <w:hyperlink r:id="rId8" w:anchor="05660967000801602" w:tgtFrame="_blank" w:history="1">
        <w:r w:rsidR="006B68C0" w:rsidRPr="006B68C0">
          <w:rPr>
            <w:rFonts w:ascii="TTNorms" w:eastAsia="Times New Roman" w:hAnsi="TTNorms"/>
            <w:u w:val="single"/>
            <w:lang w:eastAsia="ru-RU"/>
          </w:rPr>
          <w:t>Дачная амнистия</w:t>
        </w:r>
      </w:hyperlink>
      <w:r w:rsidR="006B68C0" w:rsidRPr="006B68C0">
        <w:rPr>
          <w:rFonts w:ascii="TTNorms" w:eastAsia="Times New Roman" w:hAnsi="TTNorms"/>
          <w:lang w:eastAsia="ru-RU"/>
        </w:rPr>
        <w:t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 Воспользоваться этим правом участники товариществ смогут до марта 2022 года. 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b/>
          <w:bCs/>
          <w:lang w:eastAsia="ru-RU"/>
        </w:rPr>
        <w:t>ПАМЯТКА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Что нужно сделать до 1 марта 2021 года…</w:t>
      </w:r>
    </w:p>
    <w:p w:rsidR="006B68C0" w:rsidRPr="006B68C0" w:rsidRDefault="006B68C0" w:rsidP="006B68C0">
      <w:pPr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 </w:t>
      </w:r>
    </w:p>
    <w:p w:rsidR="006B68C0" w:rsidRPr="006B68C0" w:rsidRDefault="006B68C0" w:rsidP="006B68C0">
      <w:pPr>
        <w:spacing w:after="36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…Если вы хотите оформить в собственность свои шесть соток и домик:</w:t>
      </w:r>
    </w:p>
    <w:p w:rsidR="006B68C0" w:rsidRPr="006B68C0" w:rsidRDefault="006B68C0" w:rsidP="006B68C0">
      <w:pPr>
        <w:numPr>
          <w:ilvl w:val="0"/>
          <w:numId w:val="3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lastRenderedPageBreak/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6B68C0" w:rsidRPr="006B68C0" w:rsidRDefault="006B68C0" w:rsidP="006B68C0">
      <w:pPr>
        <w:numPr>
          <w:ilvl w:val="0"/>
          <w:numId w:val="3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6B68C0" w:rsidRPr="006B68C0" w:rsidRDefault="006B68C0" w:rsidP="006B68C0">
      <w:pPr>
        <w:numPr>
          <w:ilvl w:val="0"/>
          <w:numId w:val="3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Подать заявление о регистрации права собственности и государственном кадастровом учете с приложением техплана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6B68C0" w:rsidRPr="006B68C0" w:rsidRDefault="006B68C0" w:rsidP="006B68C0">
      <w:pPr>
        <w:numPr>
          <w:ilvl w:val="0"/>
          <w:numId w:val="3"/>
        </w:numPr>
        <w:spacing w:before="100" w:beforeAutospacing="1" w:after="100" w:afterAutospacing="1"/>
        <w:ind w:left="540"/>
        <w:rPr>
          <w:rFonts w:ascii="TTNorms" w:eastAsia="Times New Roman" w:hAnsi="TTNorms"/>
          <w:lang w:eastAsia="ru-RU"/>
        </w:rPr>
      </w:pPr>
      <w:r w:rsidRPr="006B68C0">
        <w:rPr>
          <w:rFonts w:ascii="TTNorms" w:eastAsia="Times New Roman" w:hAnsi="TTNorms"/>
          <w:lang w:eastAsia="ru-RU"/>
        </w:rPr>
        <w:t>Оплатить госпошлину за оформление объекта – ее размер составит 350 рублей.</w:t>
      </w:r>
    </w:p>
    <w:p w:rsidR="009423E9" w:rsidRPr="006B68C0" w:rsidRDefault="009423E9" w:rsidP="006B68C0"/>
    <w:sectPr w:rsidR="009423E9" w:rsidRPr="006B68C0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49B"/>
    <w:multiLevelType w:val="multilevel"/>
    <w:tmpl w:val="BDCC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0BF4"/>
    <w:multiLevelType w:val="multilevel"/>
    <w:tmpl w:val="914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1162"/>
    <w:multiLevelType w:val="multilevel"/>
    <w:tmpl w:val="67D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8C0"/>
    <w:rsid w:val="00115A44"/>
    <w:rsid w:val="00147988"/>
    <w:rsid w:val="003F5F04"/>
    <w:rsid w:val="00424A51"/>
    <w:rsid w:val="006B68C0"/>
    <w:rsid w:val="009423E9"/>
    <w:rsid w:val="00982228"/>
    <w:rsid w:val="00993B49"/>
    <w:rsid w:val="00D20C42"/>
    <w:rsid w:val="00D5074D"/>
    <w:rsid w:val="00D530A7"/>
    <w:rsid w:val="00E00C38"/>
    <w:rsid w:val="00E97326"/>
    <w:rsid w:val="00EC6194"/>
    <w:rsid w:val="00F37CB1"/>
    <w:rsid w:val="00F958B8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paragraph" w:styleId="1">
    <w:name w:val="heading 1"/>
    <w:basedOn w:val="a"/>
    <w:link w:val="10"/>
    <w:uiPriority w:val="9"/>
    <w:qFormat/>
    <w:rsid w:val="006B68C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8C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6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8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0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76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4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blanki-obraztsy-zayavleniy-xml-skhemy815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2020-04-22T07:19:00Z</dcterms:created>
  <dcterms:modified xsi:type="dcterms:W3CDTF">2020-04-22T07:19:00Z</dcterms:modified>
</cp:coreProperties>
</file>